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9d4449a3e4449c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54542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DJEČJI VRTIĆ HLAPIĆ CERNA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I - IX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8.304,29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12.924,45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4.620,16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PRIHODA OD NEFINANCIJSKE IMOVINE (šifre 7-4,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X002, 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4.620,16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Dječji vrtić Hlapić Cerna proračunski je korisnik Općine Cerna i u sustavu je lokalne riznice Općine Cerna. Obveznik je sastavljanja financijskih izvještaja sukladno odredbama Zakona o proračunu (Narodne novine br.144/21), Pravilnika o financijskom izvještavanju u proračunskom računovodstvu (Narodne novine br.37/22; 52/25) i Okružnici o sastavljanju i predaji financijskih izvještaja proračuna, proračunskih i izvanproračunskih korisnika državnog proračuna te proračunskih i izvanproračunskih korisnika proračuna JLP(R)S za razdoblje od I-IX 2025 (KLASA: 400-02/25-01/14, URBROJ: 513-17-01-25-3) od 30. rujna 2025. Godine.
Financijski izvještaj sastavljen je na sljedećem obrascu za isto razdoblje:
- izvještaj o prihodima i rashodima, primicima i izdacima (PR-RAS).
Ukupni prohodi poslovanja za izvještajno razdoblje iznose 8.304,29 €, dok rashodi poslovanja iznose 12.924,45 €. Na kraju izvještajnog razdoblja postoji manjak prihoda i primitaka u iznosu od 4.620,16 €.
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iz nadležnog proračuna za financiranje rashoda poslovanja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8.304,29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Prihod je ostvaren kao prijenos iz nadležnog proračuna za potrebe financiranja rashoda za zaposlene i naknada zaposlenima u iznosu od 8.096,98 EUR dok je ostatak od 207,31 EUR iznos koji je nadležni proračun, Općina Cerna doznačila kao sredstva za financiranje redovnog poslovanja vrtića.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Plaće za redovan rad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5.013,80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Iznos od 5.013,80 EUR odnosi se na trošak plaće za mjesec kolovoz. 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Plaće u naravi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1.460,00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Iznos od 1.460,00 EUR odnosi se na troškove prehrane za zaposlenike dječjeg vrtića.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troškova zaposlenima (šifre 3211 do 3214)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819,90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Od navedenog iznosa, iznos od 795,90 EUR odnosi se na troškove prijevoza zaposlenika dječjeg vrtića, a iznos od 24,00 EUR na trošak održavanja seminara zaposlenice.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 i sirovine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1.266,29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Od navedenog iznosa, iznos od 1.093,60 EUR odnosi se na nabavku namirnica za djecu koja pohađaju vrtić, a 172,69 EUR na lijekove.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usluge (šifre 3231 do 3239)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1.024,85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Navedeni iznos sadržava troškove iznošenja i odvoza smeća u iznosu od 19,45 EUR i troškove obveznih i preventivnih zdravstvenih pregleda zaposlenika u iznosu od 1.005,40 EUR.</w:t>
      </w:r>
    </w:p>
    <w:p/>
  </w:body>
</w:document>
</file>

<file path=word/styles.xml><?xml version="1.0" encoding="utf-8"?>
<w:styles xmlns:w="http://schemas.openxmlformats.org/wordprocessingml/2006/main"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33908efab86f49e2" /></Relationships>
</file>